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7"/>
          <w:szCs w:val="27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en-US"/>
        </w:rPr>
        <w:t xml:space="preserve">As well as referring to this list please see also the growing list of online courses on the website - search </w:t>
      </w:r>
      <w:r>
        <w:rPr>
          <w:rFonts w:ascii="Arial" w:hAnsi="Arial" w:hint="default"/>
          <w:b w:val="1"/>
          <w:bCs w:val="1"/>
          <w:sz w:val="27"/>
          <w:szCs w:val="27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7"/>
          <w:szCs w:val="27"/>
          <w:rtl w:val="0"/>
          <w:lang w:val="en-US"/>
        </w:rPr>
        <w:t>online courses</w:t>
      </w:r>
      <w:r>
        <w:rPr>
          <w:rFonts w:ascii="Arial" w:hAnsi="Arial" w:hint="default"/>
          <w:b w:val="1"/>
          <w:bCs w:val="1"/>
          <w:sz w:val="27"/>
          <w:szCs w:val="27"/>
          <w:rtl w:val="0"/>
          <w:lang w:val="en-US"/>
        </w:rPr>
        <w:t>’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7"/>
          <w:szCs w:val="27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432ff" w:sz="2" w:space="0" w:shadow="0" w:frame="0"/>
          <w:insideV w:val="single" w:color="0432ff" w:sz="2" w:space="0" w:shadow="0" w:frame="0"/>
        </w:tblBorders>
        <w:shd w:val="clear" w:color="auto" w:fill="auto"/>
        <w:tblLayout w:type="fixed"/>
      </w:tblPr>
      <w:tblGrid>
        <w:gridCol w:w="2426"/>
        <w:gridCol w:w="5657"/>
        <w:gridCol w:w="5322"/>
        <w:gridCol w:w="1167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426"/>
            <w:tcBorders>
              <w:top w:val="single" w:color="0432ff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fa8dc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27"/>
                <w:szCs w:val="27"/>
                <w:rtl w:val="0"/>
                <w14:textFill>
                  <w14:solidFill>
                    <w14:srgbClr w14:val="FFFFFF"/>
                  </w14:solidFill>
                </w14:textFill>
              </w:rPr>
              <w:t>Provider</w:t>
            </w:r>
          </w:p>
        </w:tc>
        <w:tc>
          <w:tcPr>
            <w:tcW w:type="dxa" w:w="5657"/>
            <w:tcBorders>
              <w:top w:val="single" w:color="0432ff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fa8dc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27"/>
                <w:szCs w:val="27"/>
                <w:rtl w:val="0"/>
                <w14:textFill>
                  <w14:solidFill>
                    <w14:srgbClr w14:val="FFFFFF"/>
                  </w14:solidFill>
                </w14:textFill>
              </w:rPr>
              <w:t>Description</w:t>
            </w:r>
          </w:p>
        </w:tc>
        <w:tc>
          <w:tcPr>
            <w:tcW w:type="dxa" w:w="5322"/>
            <w:tcBorders>
              <w:top w:val="single" w:color="0432ff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fa8dc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27"/>
                <w:szCs w:val="27"/>
                <w:rtl w:val="0"/>
                <w14:textFill>
                  <w14:solidFill>
                    <w14:srgbClr w14:val="FFFFFF"/>
                  </w14:solidFill>
                </w14:textFill>
              </w:rPr>
              <w:t>Link</w:t>
            </w:r>
          </w:p>
        </w:tc>
        <w:tc>
          <w:tcPr>
            <w:tcW w:type="dxa" w:w="1166"/>
            <w:tcBorders>
              <w:top w:val="single" w:color="0432ff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6fa8dc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ffffff"/>
                <w:sz w:val="27"/>
                <w:szCs w:val="27"/>
                <w:rtl w:val="0"/>
                <w14:textFill>
                  <w14:solidFill>
                    <w14:srgbClr w14:val="FFFFFF"/>
                  </w14:solidFill>
                </w14:textFill>
              </w:rPr>
              <w:t>Who for</w:t>
            </w: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English4All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follow on Facebook to keep up to date with the weekly online class timetable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"https://www.facebook.com/English4AllLeeds/"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e"/>
                <w:sz w:val="27"/>
                <w:szCs w:val="27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https://www.facebook.com/English4AllLeeds/</w:t>
            </w:r>
            <w:r>
              <w:rPr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MEMEC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"https://migrationpartnership.org.uk/wp-content/uploads/2020/04/2020-04-24_5ea2cd8f8ce1e_VirtualConversationclassesupdated.pdf"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e"/>
                <w:sz w:val="27"/>
                <w:szCs w:val="27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https://migrationpartnership.org.uk/wp-content/uploads/2020/04/2020-04-24_5ea2cd8f8ce1e_VirtualConversationclassesupdated.pdf</w:t>
            </w:r>
            <w:r>
              <w:rPr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Online resource (free)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"https://www.esolcourses.com/"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e"/>
                <w:sz w:val="27"/>
                <w:szCs w:val="27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https://www.esolcourses.com/</w:t>
            </w:r>
            <w:r>
              <w:rPr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Free classes by Kings College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London on Future Learn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elementary classes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"https://www.futurelearn.com/courses/basic-english-elementary?utm_campaign"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e"/>
                <w:sz w:val="27"/>
                <w:szCs w:val="27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https://www.futurelearn.com/courses/basic-english-elementary</w:t>
            </w:r>
            <w:r>
              <w:rPr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11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Free classes by Kings College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London on Future Learn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pre intermediate classes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"https://www.futurelearn.com/courses/basic-english-pre-intermediate"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e"/>
                <w:sz w:val="27"/>
                <w:szCs w:val="27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https://www.futurelearn.com/courses/basic-english-pre-intermediate</w:t>
            </w:r>
            <w:r>
              <w:rPr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767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Hull Talk - Hull University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Trial Zoom online classes, open to everyone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"https://www.facebook.com/events/558675424759127/"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ee"/>
                <w:sz w:val="32"/>
                <w:szCs w:val="32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https://www.facebook.com/events/558675424759127/</w:t>
            </w:r>
            <w:r>
              <w:rPr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767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Hull Talk - Hull University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Trial Zoom online classes, open to everyone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"https://www.facebook.com/events/225791425370186/"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ee"/>
                <w:sz w:val="32"/>
                <w:szCs w:val="32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https://www.facebook.com/events/225791425370186/</w:t>
            </w:r>
            <w:r>
              <w:rPr>
                <w:rFonts w:ascii="Calibri" w:cs="Calibri" w:hAnsi="Calibri" w:eastAsia="Calibri"/>
                <w:outline w:val="0"/>
                <w:color w:val="0000ee"/>
                <w:sz w:val="32"/>
                <w:szCs w:val="32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SAVTE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26"/>
                <w:szCs w:val="26"/>
                <w:u w:val="none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Please fill in this</w:t>
            </w:r>
            <w:r>
              <w:rPr>
                <w:rFonts w:ascii="Arial" w:hAnsi="Arial" w:hint="default"/>
                <w:outline w:val="0"/>
                <w:color w:val="000000"/>
                <w:sz w:val="26"/>
                <w:szCs w:val="26"/>
                <w:u w:val="none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Hyperlink.0"/>
                <w:rFonts w:ascii="Arial" w:cs="Arial" w:hAnsi="Arial" w:eastAsia="Arial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14:textFill>
                  <w14:solidFill>
                    <w14:srgbClr w14:val="103CC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14:textFill>
                  <w14:solidFill>
                    <w14:srgbClr w14:val="103CC0"/>
                  </w14:solidFill>
                </w14:textFill>
              </w:rPr>
              <w:instrText xml:space="preserve"> HYPERLINK "https://forms.office.com/Pages/ResponsePage.aspx?id=fBTE-QWqBkKVxoQq9TVBYmoBjqjvod1Cpuj8XzE0t7BUNlcwU0swM0xMV1NVSENFR0IxTjVYMFhORi4u"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14:textFill>
                  <w14:solidFill>
                    <w14:srgbClr w14:val="103CC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:lang w:val="en-US"/>
                <w14:textFill>
                  <w14:solidFill>
                    <w14:srgbClr w14:val="103CC0"/>
                  </w14:solidFill>
                </w14:textFill>
              </w:rPr>
              <w:t>SAVTE Learner</w:t>
            </w:r>
            <w:r>
              <w:rPr>
                <w:rStyle w:val="Hyperlink.0"/>
                <w:rFonts w:ascii="Arial" w:hAnsi="Arial" w:hint="default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14:textFill>
                  <w14:solidFill>
                    <w14:srgbClr w14:val="103CC0"/>
                  </w14:solidFill>
                </w14:textFill>
              </w:rPr>
              <w:t> </w:t>
            </w:r>
            <w:r>
              <w:rPr>
                <w:rStyle w:val="Hyperlink.0"/>
                <w:rFonts w:ascii="Arial" w:hAnsi="Arial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:lang w:val="pt-PT"/>
                <w14:textFill>
                  <w14:solidFill>
                    <w14:srgbClr w14:val="103CC0"/>
                  </w14:solidFill>
                </w14:textFill>
              </w:rPr>
              <w:t>online form</w:t>
            </w:r>
            <w:r>
              <w:rPr>
                <w:rFonts w:ascii="Arial" w:cs="Arial" w:hAnsi="Arial" w:eastAsia="Arial"/>
                <w:outline w:val="0"/>
                <w:color w:val="103cc0"/>
                <w:sz w:val="26"/>
                <w:szCs w:val="26"/>
                <w:u w:val="single"/>
                <w:shd w:val="clear" w:color="auto" w:fill="ffffff"/>
                <w:rtl w:val="0"/>
                <w14:textFill>
                  <w14:solidFill>
                    <w14:srgbClr w14:val="103CC0"/>
                  </w14:solidFill>
                </w14:textFill>
              </w:rPr>
              <w:fldChar w:fldCharType="end" w:fldLock="0"/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email: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instrText xml:space="preserve"> HYPERLINK "mailto:savte@savte.org.uk"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savte@savte.org.uk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fldChar w:fldCharType="end" w:fldLock="0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instrText xml:space="preserve"> HYPERLINK "mailto:salwa@savte.org.uk"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salwa@savte.org.uk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  <w:fldChar w:fldCharType="end" w:fldLock="0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or call 0114 253 6644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Sheffield</w:t>
            </w: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Heart and Parcel Manchester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 free online cookery and English class every Wednesday from 6 -7pm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"https://heartandparcel.org/2020/04/03/heartandparcelonlineenglishcooking/"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e"/>
                <w:sz w:val="27"/>
                <w:szCs w:val="27"/>
                <w:u w:val="single"/>
                <w:rtl w:val="0"/>
                <w:lang w:val="en-US"/>
                <w14:textFill>
                  <w14:solidFill>
                    <w14:srgbClr w14:val="0000EE"/>
                  </w14:solidFill>
                </w14:textFill>
              </w:rPr>
              <w:t>https://heartandparcel.org/2020/04/03/heartandparcelonlineenglishcooking/</w:t>
            </w:r>
            <w:r>
              <w:rPr>
                <w:rFonts w:ascii="Arial" w:cs="Arial" w:hAnsi="Arial" w:eastAsia="Arial"/>
                <w:outline w:val="0"/>
                <w:color w:val="0000ee"/>
                <w:sz w:val="27"/>
                <w:szCs w:val="27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5f5f5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2398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Proverbs 31 Woman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Offering an ESOL community cooking school project that includes a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qualification in catering and hospitality; a certificate in food hygiene for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catering; practical cooking and presentation skills and an award in English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skills. This is a free course. There are limited places. Entry rules apply.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Call 07466492740 for more info</w:t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St John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’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 xml:space="preserve">s University York,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CELTA program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Free, online, higher and lower level, evening English classes available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"https://www.yorksj.ac.uk/international/pathways/free-english-classes/"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https://www.yorksj.ac.uk/international/pathways/free-english-classes/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All</w:t>
            </w:r>
          </w:p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Health Access for Refugees Program (HARP)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sz w:val="26"/>
                <w:szCs w:val="26"/>
                <w:rtl w:val="0"/>
                <w:lang w:val="en-US"/>
              </w:rPr>
              <w:t xml:space="preserve">Online classes available for refugees and asylum seekers. </w:t>
            </w:r>
            <w:r>
              <w:rPr>
                <w:sz w:val="26"/>
                <w:szCs w:val="26"/>
                <w:rtl w:val="0"/>
                <w:lang w:val="en-US"/>
              </w:rPr>
              <w:t xml:space="preserve">If there are clients who would like to attend in the Barnsley, Wakefield, Leeds, Sheffield, and Rotherham areas, but have limited phone credit/data, HARP can provide </w:t>
            </w:r>
            <w:r>
              <w:rPr>
                <w:sz w:val="26"/>
                <w:szCs w:val="26"/>
                <w:rtl w:val="0"/>
              </w:rPr>
              <w:t>£</w:t>
            </w:r>
            <w:r>
              <w:rPr>
                <w:sz w:val="26"/>
                <w:szCs w:val="26"/>
                <w:rtl w:val="0"/>
                <w:lang w:val="en-US"/>
              </w:rPr>
              <w:t xml:space="preserve">20.00 phone credit per month for calling health professionals and attending </w:t>
            </w:r>
            <w:r>
              <w:rPr>
                <w:sz w:val="26"/>
                <w:szCs w:val="26"/>
                <w:rtl w:val="0"/>
              </w:rPr>
              <w:t> </w:t>
            </w:r>
            <w:r>
              <w:rPr>
                <w:sz w:val="26"/>
                <w:szCs w:val="26"/>
                <w:rtl w:val="0"/>
                <w:lang w:val="pt-PT"/>
              </w:rPr>
              <w:t>online classes.</w:t>
            </w:r>
            <w:r>
              <w:rPr>
                <w:sz w:val="26"/>
                <w:szCs w:val="26"/>
                <w:rtl w:val="0"/>
                <w:lang w:val="en-US"/>
              </w:rPr>
              <w:t xml:space="preserve"> Contact </w:t>
            </w:r>
            <w:r>
              <w:rPr>
                <w:rStyle w:val="Hyperlink.0"/>
                <w:sz w:val="26"/>
                <w:szCs w:val="26"/>
              </w:rPr>
              <w:fldChar w:fldCharType="begin" w:fldLock="0"/>
            </w:r>
            <w:r>
              <w:rPr>
                <w:rStyle w:val="Hyperlink.0"/>
                <w:sz w:val="26"/>
                <w:szCs w:val="26"/>
              </w:rPr>
              <w:instrText xml:space="preserve"> HYPERLINK "mailto:Claire.Langley@RefugeeCouncil.org.uk"</w:instrText>
            </w:r>
            <w:r>
              <w:rPr>
                <w:rStyle w:val="Hyperlink.0"/>
                <w:sz w:val="26"/>
                <w:szCs w:val="26"/>
              </w:rPr>
              <w:fldChar w:fldCharType="separate" w:fldLock="0"/>
            </w:r>
            <w:r>
              <w:rPr>
                <w:rStyle w:val="Hyperlink.0"/>
                <w:sz w:val="26"/>
                <w:szCs w:val="26"/>
                <w:rtl w:val="0"/>
                <w:lang w:val="en-US"/>
              </w:rPr>
              <w:t>Claire.Langley@RefugeeCouncil.org.uk</w:t>
            </w:r>
            <w:r>
              <w:rPr>
                <w:sz w:val="26"/>
                <w:szCs w:val="26"/>
              </w:rPr>
              <w:fldChar w:fldCharType="end" w:fldLock="0"/>
            </w:r>
            <w:r>
              <w:rPr>
                <w:sz w:val="26"/>
                <w:szCs w:val="26"/>
                <w:rtl w:val="0"/>
                <w:lang w:val="en-US"/>
              </w:rPr>
              <w:t xml:space="preserve"> for more info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"https://www.learningenglish.org.uk/wp-content/uploads/2020/06/HARP-online-classes_.pdf"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https://www.learningenglish.org.uk/wp-content/uploads/2020/06/HARP-online-classes_.pdf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Refugees and asylum seekers across the region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Futurelearn Courses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Free and open to all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"https://www.futurelearn.com/courses/workplace-english"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English for the </w: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</w: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orkplace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Futurelearn Courses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Free and open to all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"https://www.futurelearn.com/courses/explore-english-language-culture"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Exploring English Language and Culture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Futurelearn Courses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Free and open to all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"https://www.futurelearn.com/courses/english-academic-study"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English for Academic Study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Dominion Training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Free English courses online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"https://dominiontraining.org.uk/page/id/47/e-learning---english-online"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https://dominiontraining.org.uk/page/id/47/e-learning---english-online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New Roots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Conversation Club Thursdays 4-5pm Call/text Amy for details 07876 144304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Refugees and asylum seekers across the region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Working English at Refugee Action, Bradford</w:t>
            </w:r>
          </w:p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Weekly, online English class, to support refugees into work.</w:t>
            </w:r>
          </w:p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"https://www.learningenglish.org.uk/wp-content/uploads/2020/07/NEW-Working-English-Flyer-COVID-19.pdf"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Working English Class Flyer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"https://www.learningenglish.org.uk/wp-content/uploads/2020/07/Working-English-Referral-form.docx"</w:instrText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26"/>
                <w:szCs w:val="26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Working English Referral Form</w:t>
            </w:r>
            <w:r>
              <w:rPr>
                <w:outline w:val="0"/>
                <w:color w:val="0432ff"/>
                <w:sz w:val="26"/>
                <w:szCs w:val="26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Refugees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426"/>
            <w:tcBorders>
              <w:top w:val="single" w:color="000000" w:sz="2" w:space="0" w:shadow="0" w:frame="0"/>
              <w:left w:val="single" w:color="0432ff" w:sz="2" w:space="0" w:shadow="0" w:frame="0"/>
              <w:bottom w:val="single" w:color="0432ff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432ff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432ff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432ff" w:sz="2" w:space="0" w:shadow="0" w:frame="0"/>
              <w:right w:val="single" w:color="0432ff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7"/>
          <w:szCs w:val="27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103cc0"/>
      <w:u w:val="single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