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2A0F6B" w:rsidRPr="002A0F6B" w14:paraId="344D9D41" w14:textId="77777777" w:rsidTr="002A0F6B">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2A0F6B" w:rsidRPr="002A0F6B" w14:paraId="4764E5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2A0F6B" w:rsidRPr="002A0F6B" w14:paraId="6F667F2E" w14:textId="77777777">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7500"/>
                        </w:tblGrid>
                        <w:tr w:rsidR="002A0F6B" w:rsidRPr="002A0F6B" w14:paraId="19F0AC90" w14:textId="77777777" w:rsidTr="002A0F6B">
                          <w:tc>
                            <w:tcPr>
                              <w:tcW w:w="0" w:type="auto"/>
                              <w:tcMar>
                                <w:top w:w="150" w:type="dxa"/>
                                <w:left w:w="150" w:type="dxa"/>
                                <w:bottom w:w="150" w:type="dxa"/>
                                <w:right w:w="150" w:type="dxa"/>
                              </w:tcMar>
                              <w:hideMark/>
                            </w:tcPr>
                            <w:p w14:paraId="675A5584"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NATECLA are pleased to announce that we are rerunning this very popular online webinar for ESOL practitioners, which has previously sold out:</w:t>
                              </w:r>
                            </w:p>
                            <w:p w14:paraId="0F8FA5C9"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14D7DB07" w14:textId="77777777" w:rsidR="002A0F6B" w:rsidRPr="002A0F6B" w:rsidRDefault="002A0F6B" w:rsidP="002A0F6B">
                              <w:pPr>
                                <w:spacing w:line="285" w:lineRule="atLeast"/>
                                <w:jc w:val="center"/>
                                <w:rPr>
                                  <w:rFonts w:ascii="Times New Roman" w:eastAsia="Times New Roman" w:hAnsi="Times New Roman" w:cs="Times New Roman"/>
                                  <w:lang w:eastAsia="en-GB"/>
                                </w:rPr>
                              </w:pPr>
                              <w:r w:rsidRPr="002A0F6B">
                                <w:rPr>
                                  <w:rFonts w:ascii="Arial" w:eastAsia="Times New Roman" w:hAnsi="Arial" w:cs="Arial"/>
                                  <w:b/>
                                  <w:bCs/>
                                  <w:color w:val="555555"/>
                                  <w:lang w:eastAsia="en-GB"/>
                                </w:rPr>
                                <w:t>Remote ESOL teaching with little or no technology</w:t>
                              </w:r>
                            </w:p>
                            <w:p w14:paraId="37FA4833" w14:textId="77777777" w:rsidR="002A0F6B" w:rsidRPr="002A0F6B" w:rsidRDefault="002A0F6B" w:rsidP="002A0F6B">
                              <w:pPr>
                                <w:spacing w:line="285" w:lineRule="atLeast"/>
                                <w:jc w:val="center"/>
                                <w:rPr>
                                  <w:rFonts w:ascii="Times New Roman" w:eastAsia="Times New Roman" w:hAnsi="Times New Roman" w:cs="Times New Roman"/>
                                  <w:lang w:eastAsia="en-GB"/>
                                </w:rPr>
                              </w:pPr>
                              <w:r w:rsidRPr="002A0F6B">
                                <w:rPr>
                                  <w:rFonts w:ascii="Arial" w:eastAsia="Times New Roman" w:hAnsi="Arial" w:cs="Arial"/>
                                  <w:b/>
                                  <w:bCs/>
                                  <w:color w:val="555555"/>
                                  <w:lang w:eastAsia="en-GB"/>
                                </w:rPr>
                                <w:t>on 27 August 2020 from 15:00 to 16:30</w:t>
                              </w:r>
                            </w:p>
                            <w:p w14:paraId="17B0B042"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7066A4BF"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2CCB2C3F"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b/>
                                  <w:bCs/>
                                  <w:color w:val="555555"/>
                                  <w:sz w:val="21"/>
                                  <w:szCs w:val="21"/>
                                  <w:lang w:eastAsia="en-GB"/>
                                </w:rPr>
                                <w:t>Presenters:</w:t>
                              </w:r>
                              <w:r w:rsidRPr="002A0F6B">
                                <w:rPr>
                                  <w:rFonts w:ascii="Arial" w:eastAsia="Times New Roman" w:hAnsi="Arial" w:cs="Arial"/>
                                  <w:color w:val="555555"/>
                                  <w:sz w:val="21"/>
                                  <w:szCs w:val="21"/>
                                  <w:lang w:eastAsia="en-GB"/>
                                </w:rPr>
                                <w:t xml:space="preserve"> Judy </w:t>
                              </w:r>
                              <w:proofErr w:type="spellStart"/>
                              <w:r w:rsidRPr="002A0F6B">
                                <w:rPr>
                                  <w:rFonts w:ascii="Arial" w:eastAsia="Times New Roman" w:hAnsi="Arial" w:cs="Arial"/>
                                  <w:color w:val="555555"/>
                                  <w:sz w:val="21"/>
                                  <w:szCs w:val="21"/>
                                  <w:lang w:eastAsia="en-GB"/>
                                </w:rPr>
                                <w:t>Kirsh</w:t>
                              </w:r>
                              <w:proofErr w:type="spellEnd"/>
                              <w:r w:rsidRPr="002A0F6B">
                                <w:rPr>
                                  <w:rFonts w:ascii="Arial" w:eastAsia="Times New Roman" w:hAnsi="Arial" w:cs="Arial"/>
                                  <w:color w:val="555555"/>
                                  <w:sz w:val="21"/>
                                  <w:szCs w:val="21"/>
                                  <w:lang w:eastAsia="en-GB"/>
                                </w:rPr>
                                <w:t xml:space="preserve"> and Sylvia Ashton</w:t>
                              </w:r>
                            </w:p>
                            <w:p w14:paraId="096D4648"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402DE005"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In this session, Judy and Sylvia will be discussing the many issues which have arisen around teaching ESOL remotely to learners. They will address the problem of digital exclusion then look at positive ways of working in lockdown and beyond, by, for example, using smartphones or working remotely with no technology.</w:t>
                              </w:r>
                            </w:p>
                            <w:p w14:paraId="3AF7EB92"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54150C04"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 xml:space="preserve">You will be invited to share your </w:t>
                              </w:r>
                              <w:proofErr w:type="gramStart"/>
                              <w:r w:rsidRPr="002A0F6B">
                                <w:rPr>
                                  <w:rFonts w:ascii="Arial" w:eastAsia="Times New Roman" w:hAnsi="Arial" w:cs="Arial"/>
                                  <w:color w:val="555555"/>
                                  <w:sz w:val="21"/>
                                  <w:szCs w:val="21"/>
                                  <w:lang w:eastAsia="en-GB"/>
                                </w:rPr>
                                <w:t>ideas</w:t>
                              </w:r>
                              <w:proofErr w:type="gramEnd"/>
                              <w:r w:rsidRPr="002A0F6B">
                                <w:rPr>
                                  <w:rFonts w:ascii="Arial" w:eastAsia="Times New Roman" w:hAnsi="Arial" w:cs="Arial"/>
                                  <w:color w:val="555555"/>
                                  <w:sz w:val="21"/>
                                  <w:szCs w:val="21"/>
                                  <w:lang w:eastAsia="en-GB"/>
                                </w:rPr>
                                <w:t xml:space="preserve"> and these will be made available to all participants after the session along with the webinar slides and sources of help, useful websites and resources.</w:t>
                              </w:r>
                            </w:p>
                            <w:p w14:paraId="467AD656"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717D75C2" w14:textId="77777777" w:rsidR="002A0F6B" w:rsidRPr="002A0F6B" w:rsidRDefault="002A0F6B" w:rsidP="002A0F6B">
                              <w:pPr>
                                <w:spacing w:line="285" w:lineRule="atLeast"/>
                                <w:rPr>
                                  <w:rFonts w:ascii="Times New Roman" w:eastAsia="Times New Roman" w:hAnsi="Times New Roman" w:cs="Times New Roman"/>
                                  <w:lang w:eastAsia="en-GB"/>
                                </w:rPr>
                              </w:pPr>
                              <w:r w:rsidRPr="002A0F6B">
                                <w:rPr>
                                  <w:rFonts w:ascii="Arial" w:eastAsia="Times New Roman" w:hAnsi="Arial" w:cs="Arial"/>
                                  <w:color w:val="555555"/>
                                  <w:lang w:eastAsia="en-GB"/>
                                </w:rPr>
                                <w:t>The cost of the webinar is </w:t>
                              </w:r>
                              <w:r w:rsidRPr="002A0F6B">
                                <w:rPr>
                                  <w:rFonts w:ascii="Arial" w:eastAsia="Times New Roman" w:hAnsi="Arial" w:cs="Arial"/>
                                  <w:b/>
                                  <w:bCs/>
                                  <w:color w:val="555555"/>
                                  <w:lang w:eastAsia="en-GB"/>
                                </w:rPr>
                                <w:t>£5 for NATECLA members</w:t>
                              </w:r>
                              <w:r w:rsidRPr="002A0F6B">
                                <w:rPr>
                                  <w:rFonts w:ascii="Arial" w:eastAsia="Times New Roman" w:hAnsi="Arial" w:cs="Arial"/>
                                  <w:color w:val="555555"/>
                                  <w:lang w:eastAsia="en-GB"/>
                                </w:rPr>
                                <w:t>. £25 for non-members.</w:t>
                              </w:r>
                            </w:p>
                            <w:p w14:paraId="751B8F7B" w14:textId="77777777" w:rsidR="002A0F6B" w:rsidRPr="002A0F6B" w:rsidRDefault="002A0F6B" w:rsidP="002A0F6B">
                              <w:pPr>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3D5C5333"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Book and pay for your place </w:t>
                              </w:r>
                              <w:hyperlink r:id="rId4" w:tgtFrame="_blank" w:history="1">
                                <w:r w:rsidRPr="002A0F6B">
                                  <w:rPr>
                                    <w:rFonts w:ascii="Arial" w:eastAsia="Times New Roman" w:hAnsi="Arial" w:cs="Arial"/>
                                    <w:color w:val="1155CC"/>
                                    <w:sz w:val="21"/>
                                    <w:szCs w:val="21"/>
                                    <w:u w:val="single"/>
                                    <w:lang w:eastAsia="en-GB"/>
                                  </w:rPr>
                                  <w:t>here</w:t>
                                </w:r>
                              </w:hyperlink>
                              <w:r w:rsidRPr="002A0F6B">
                                <w:rPr>
                                  <w:rFonts w:ascii="Arial" w:eastAsia="Times New Roman" w:hAnsi="Arial" w:cs="Arial"/>
                                  <w:color w:val="555555"/>
                                  <w:sz w:val="21"/>
                                  <w:szCs w:val="21"/>
                                  <w:lang w:eastAsia="en-GB"/>
                                </w:rPr>
                                <w:t>. Numbers are limited so book early.</w:t>
                              </w:r>
                            </w:p>
                          </w:tc>
                        </w:tr>
                      </w:tbl>
                      <w:p w14:paraId="4118CC68" w14:textId="77777777" w:rsidR="002A0F6B" w:rsidRPr="002A0F6B" w:rsidRDefault="002A0F6B" w:rsidP="002A0F6B">
                        <w:pPr>
                          <w:rPr>
                            <w:rFonts w:ascii="Helvetica" w:eastAsia="Times New Roman" w:hAnsi="Helvetica" w:cs="Times New Roman"/>
                            <w:lang w:eastAsia="en-GB"/>
                          </w:rPr>
                        </w:pPr>
                      </w:p>
                    </w:tc>
                  </w:tr>
                </w:tbl>
                <w:p w14:paraId="4A29F9E7" w14:textId="77777777" w:rsidR="002A0F6B" w:rsidRPr="002A0F6B" w:rsidRDefault="002A0F6B" w:rsidP="002A0F6B">
                  <w:pPr>
                    <w:jc w:val="center"/>
                    <w:rPr>
                      <w:rFonts w:ascii="Helvetica" w:eastAsia="Times New Roman" w:hAnsi="Helvetica" w:cs="Times New Roman"/>
                      <w:lang w:eastAsia="en-GB"/>
                    </w:rPr>
                  </w:pPr>
                </w:p>
              </w:tc>
            </w:tr>
          </w:tbl>
          <w:p w14:paraId="04D32C0D" w14:textId="77777777" w:rsidR="002A0F6B" w:rsidRPr="002A0F6B" w:rsidRDefault="002A0F6B" w:rsidP="002A0F6B">
            <w:pPr>
              <w:jc w:val="center"/>
              <w:rPr>
                <w:rFonts w:ascii="Helvetica" w:eastAsia="Times New Roman" w:hAnsi="Helvetica" w:cs="Times New Roman"/>
                <w:lang w:eastAsia="en-GB"/>
              </w:rPr>
            </w:pPr>
          </w:p>
        </w:tc>
      </w:tr>
    </w:tbl>
    <w:p w14:paraId="209698BD" w14:textId="77777777" w:rsidR="002A0F6B" w:rsidRPr="002A0F6B" w:rsidRDefault="002A0F6B" w:rsidP="002A0F6B">
      <w:pPr>
        <w:jc w:val="center"/>
        <w:rPr>
          <w:rFonts w:ascii="Times New Roman" w:eastAsia="Times New Roman" w:hAnsi="Times New Roman" w:cs="Times New Roman"/>
          <w:color w:val="222222"/>
          <w:lang w:eastAsia="en-GB"/>
        </w:rPr>
      </w:pPr>
      <w:r w:rsidRPr="002A0F6B">
        <w:rPr>
          <w:rFonts w:ascii="Times New Roman" w:eastAsia="Times New Roman" w:hAnsi="Times New Roman" w:cs="Times New Roman"/>
          <w:color w:val="222222"/>
          <w:lang w:eastAsia="en-GB"/>
        </w:rPr>
        <w:t> </w:t>
      </w:r>
    </w:p>
    <w:tbl>
      <w:tblPr>
        <w:tblW w:w="5000" w:type="pct"/>
        <w:jc w:val="center"/>
        <w:tblCellMar>
          <w:left w:w="0" w:type="dxa"/>
          <w:right w:w="0" w:type="dxa"/>
        </w:tblCellMar>
        <w:tblLook w:val="04A0" w:firstRow="1" w:lastRow="0" w:firstColumn="1" w:lastColumn="0" w:noHBand="0" w:noVBand="1"/>
      </w:tblPr>
      <w:tblGrid>
        <w:gridCol w:w="9026"/>
      </w:tblGrid>
      <w:tr w:rsidR="002A0F6B" w:rsidRPr="002A0F6B" w14:paraId="4EF3CCED" w14:textId="77777777" w:rsidTr="002A0F6B">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2A0F6B" w:rsidRPr="002A0F6B" w14:paraId="34305F6B"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7500"/>
                  </w:tblGrid>
                  <w:tr w:rsidR="002A0F6B" w:rsidRPr="002A0F6B" w14:paraId="66719F81" w14:textId="77777777">
                    <w:trPr>
                      <w:jc w:val="center"/>
                    </w:trPr>
                    <w:tc>
                      <w:tcPr>
                        <w:tcW w:w="0" w:type="auto"/>
                        <w:tcMar>
                          <w:top w:w="75" w:type="dxa"/>
                          <w:left w:w="0" w:type="dxa"/>
                          <w:bottom w:w="75" w:type="dxa"/>
                          <w:right w:w="0" w:type="dxa"/>
                        </w:tcMar>
                        <w:hideMark/>
                      </w:tcPr>
                      <w:tbl>
                        <w:tblPr>
                          <w:tblW w:w="5000" w:type="pct"/>
                          <w:tblCellMar>
                            <w:left w:w="0" w:type="dxa"/>
                            <w:right w:w="0" w:type="dxa"/>
                          </w:tblCellMar>
                          <w:tblLook w:val="04A0" w:firstRow="1" w:lastRow="0" w:firstColumn="1" w:lastColumn="0" w:noHBand="0" w:noVBand="1"/>
                        </w:tblPr>
                        <w:tblGrid>
                          <w:gridCol w:w="7500"/>
                        </w:tblGrid>
                        <w:tr w:rsidR="002A0F6B" w:rsidRPr="002A0F6B" w14:paraId="18FB5B85" w14:textId="77777777" w:rsidTr="002A0F6B">
                          <w:tc>
                            <w:tcPr>
                              <w:tcW w:w="0" w:type="auto"/>
                              <w:tcMar>
                                <w:top w:w="150" w:type="dxa"/>
                                <w:left w:w="150" w:type="dxa"/>
                                <w:bottom w:w="150" w:type="dxa"/>
                                <w:right w:w="150" w:type="dxa"/>
                              </w:tcMar>
                              <w:hideMark/>
                            </w:tcPr>
                            <w:p w14:paraId="4C6E4122"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If you have any queries, please contact us at </w:t>
                              </w:r>
                              <w:hyperlink r:id="rId5" w:tgtFrame="_blank" w:history="1">
                                <w:r w:rsidRPr="002A0F6B">
                                  <w:rPr>
                                    <w:rFonts w:ascii="Arial" w:eastAsia="Times New Roman" w:hAnsi="Arial" w:cs="Arial"/>
                                    <w:color w:val="1155CC"/>
                                    <w:sz w:val="21"/>
                                    <w:szCs w:val="21"/>
                                    <w:u w:val="single"/>
                                    <w:lang w:eastAsia="en-GB"/>
                                  </w:rPr>
                                  <w:t>info@natecla.org.uk</w:t>
                                </w:r>
                              </w:hyperlink>
                              <w:r w:rsidRPr="002A0F6B">
                                <w:rPr>
                                  <w:rFonts w:ascii="Arial" w:eastAsia="Times New Roman" w:hAnsi="Arial" w:cs="Arial"/>
                                  <w:color w:val="555555"/>
                                  <w:sz w:val="21"/>
                                  <w:szCs w:val="21"/>
                                  <w:lang w:eastAsia="en-GB"/>
                                </w:rPr>
                                <w:t>.</w:t>
                              </w:r>
                            </w:p>
                            <w:p w14:paraId="3CC59137"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0260B8FC" w14:textId="77777777" w:rsidR="002A0F6B" w:rsidRPr="002A0F6B" w:rsidRDefault="002A0F6B" w:rsidP="002A0F6B">
                              <w:pPr>
                                <w:spacing w:line="255" w:lineRule="atLeast"/>
                                <w:rPr>
                                  <w:rFonts w:ascii="Times New Roman" w:eastAsia="Times New Roman" w:hAnsi="Times New Roman" w:cs="Times New Roman"/>
                                  <w:lang w:eastAsia="en-GB"/>
                                </w:rPr>
                              </w:pPr>
                              <w:r w:rsidRPr="002A0F6B">
                                <w:rPr>
                                  <w:rFonts w:ascii="Arial" w:eastAsia="Times New Roman" w:hAnsi="Arial" w:cs="Arial"/>
                                  <w:color w:val="555555"/>
                                  <w:sz w:val="21"/>
                                  <w:szCs w:val="21"/>
                                  <w:lang w:eastAsia="en-GB"/>
                                </w:rPr>
                                <w:t>Best wishes</w:t>
                              </w:r>
                            </w:p>
                            <w:p w14:paraId="53A55265"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0856C50A"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b/>
                                  <w:bCs/>
                                  <w:i/>
                                  <w:iCs/>
                                  <w:color w:val="555555"/>
                                  <w:sz w:val="21"/>
                                  <w:szCs w:val="21"/>
                                  <w:lang w:eastAsia="en-GB"/>
                                </w:rPr>
                                <w:t>Lisa and Fatima</w:t>
                              </w:r>
                            </w:p>
                            <w:p w14:paraId="03D1BAAC"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b/>
                                  <w:bCs/>
                                  <w:color w:val="329900"/>
                                  <w:sz w:val="21"/>
                                  <w:szCs w:val="21"/>
                                  <w:lang w:eastAsia="en-GB"/>
                                </w:rPr>
                                <w:t>NATECLA National Centre</w:t>
                              </w:r>
                            </w:p>
                            <w:p w14:paraId="1FF30824"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498C14A2"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color w:val="555555"/>
                                  <w:sz w:val="18"/>
                                  <w:szCs w:val="18"/>
                                  <w:lang w:eastAsia="en-GB"/>
                                </w:rPr>
                                <w:t> </w:t>
                              </w:r>
                            </w:p>
                            <w:p w14:paraId="1E00769A"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b/>
                                  <w:bCs/>
                                  <w:color w:val="329900"/>
                                  <w:sz w:val="18"/>
                                  <w:szCs w:val="18"/>
                                  <w:lang w:eastAsia="en-GB"/>
                                </w:rPr>
                                <w:t>NATECLA National Centre</w:t>
                              </w:r>
                              <w:r w:rsidRPr="002A0F6B">
                                <w:rPr>
                                  <w:rFonts w:ascii="Arial" w:eastAsia="Times New Roman" w:hAnsi="Arial" w:cs="Arial"/>
                                  <w:b/>
                                  <w:bCs/>
                                  <w:color w:val="555555"/>
                                  <w:sz w:val="18"/>
                                  <w:szCs w:val="18"/>
                                  <w:lang w:eastAsia="en-GB"/>
                                </w:rPr>
                                <w:t> </w:t>
                              </w:r>
                              <w:r w:rsidRPr="002A0F6B">
                                <w:rPr>
                                  <w:rFonts w:ascii="Arial" w:eastAsia="Times New Roman" w:hAnsi="Arial" w:cs="Arial"/>
                                  <w:color w:val="555555"/>
                                  <w:sz w:val="18"/>
                                  <w:szCs w:val="18"/>
                                  <w:lang w:eastAsia="en-GB"/>
                                </w:rPr>
                                <w:t>  |     </w:t>
                              </w:r>
                              <w:hyperlink r:id="rId6" w:tgtFrame="_blank" w:history="1">
                                <w:r w:rsidRPr="002A0F6B">
                                  <w:rPr>
                                    <w:rFonts w:ascii="Arial" w:eastAsia="Times New Roman" w:hAnsi="Arial" w:cs="Arial"/>
                                    <w:color w:val="1155CC"/>
                                    <w:sz w:val="18"/>
                                    <w:szCs w:val="18"/>
                                    <w:u w:val="single"/>
                                    <w:lang w:eastAsia="en-GB"/>
                                  </w:rPr>
                                  <w:t>www.natecla.org.uk</w:t>
                                </w:r>
                              </w:hyperlink>
                              <w:r w:rsidRPr="002A0F6B">
                                <w:rPr>
                                  <w:rFonts w:ascii="Arial" w:eastAsia="Times New Roman" w:hAnsi="Arial" w:cs="Arial"/>
                                  <w:color w:val="555555"/>
                                  <w:sz w:val="18"/>
                                  <w:szCs w:val="18"/>
                                  <w:lang w:eastAsia="en-GB"/>
                                </w:rPr>
                                <w:t> </w:t>
                              </w:r>
                            </w:p>
                            <w:p w14:paraId="12D2AD11"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b/>
                                  <w:bCs/>
                                  <w:color w:val="555555"/>
                                  <w:sz w:val="18"/>
                                  <w:szCs w:val="18"/>
                                  <w:lang w:eastAsia="en-GB"/>
                                </w:rPr>
                                <w:t>Address:</w:t>
                              </w:r>
                              <w:r w:rsidRPr="002A0F6B">
                                <w:rPr>
                                  <w:rFonts w:ascii="Arial" w:eastAsia="Times New Roman" w:hAnsi="Arial" w:cs="Arial"/>
                                  <w:color w:val="555555"/>
                                  <w:sz w:val="18"/>
                                  <w:szCs w:val="18"/>
                                  <w:lang w:eastAsia="en-GB"/>
                                </w:rPr>
                                <w:t> NATECLA National Centre, South &amp; City College Birmingham, Hall Green Campus, Cole Bank Road, Birmingham, B28 8ES United Kingdom</w:t>
                              </w:r>
                            </w:p>
                            <w:p w14:paraId="374624B7" w14:textId="77777777" w:rsidR="002A0F6B" w:rsidRPr="002A0F6B" w:rsidRDefault="002A0F6B" w:rsidP="002A0F6B">
                              <w:pPr>
                                <w:spacing w:line="210" w:lineRule="atLeast"/>
                                <w:rPr>
                                  <w:rFonts w:ascii="Times New Roman" w:eastAsia="Times New Roman" w:hAnsi="Times New Roman" w:cs="Times New Roman"/>
                                  <w:lang w:eastAsia="en-GB"/>
                                </w:rPr>
                              </w:pPr>
                              <w:r w:rsidRPr="002A0F6B">
                                <w:rPr>
                                  <w:rFonts w:ascii="Arial" w:eastAsia="Times New Roman" w:hAnsi="Arial" w:cs="Arial"/>
                                  <w:b/>
                                  <w:bCs/>
                                  <w:color w:val="555555"/>
                                  <w:sz w:val="18"/>
                                  <w:szCs w:val="18"/>
                                  <w:lang w:eastAsia="en-GB"/>
                                </w:rPr>
                                <w:t>Charity registration number:</w:t>
                              </w:r>
                              <w:r w:rsidRPr="002A0F6B">
                                <w:rPr>
                                  <w:rFonts w:ascii="Arial" w:eastAsia="Times New Roman" w:hAnsi="Arial" w:cs="Arial"/>
                                  <w:color w:val="555555"/>
                                  <w:sz w:val="18"/>
                                  <w:szCs w:val="18"/>
                                  <w:lang w:eastAsia="en-GB"/>
                                </w:rPr>
                                <w:t> 1154124</w:t>
                              </w:r>
                            </w:p>
                          </w:tc>
                        </w:tr>
                      </w:tbl>
                      <w:p w14:paraId="7DF2CB63" w14:textId="77777777" w:rsidR="002A0F6B" w:rsidRPr="002A0F6B" w:rsidRDefault="002A0F6B" w:rsidP="002A0F6B">
                        <w:pPr>
                          <w:rPr>
                            <w:rFonts w:ascii="Helvetica" w:eastAsia="Times New Roman" w:hAnsi="Helvetica" w:cs="Times New Roman"/>
                            <w:lang w:eastAsia="en-GB"/>
                          </w:rPr>
                        </w:pPr>
                      </w:p>
                    </w:tc>
                  </w:tr>
                </w:tbl>
                <w:p w14:paraId="30011286" w14:textId="77777777" w:rsidR="002A0F6B" w:rsidRPr="002A0F6B" w:rsidRDefault="002A0F6B" w:rsidP="002A0F6B">
                  <w:pPr>
                    <w:jc w:val="center"/>
                    <w:rPr>
                      <w:rFonts w:ascii="Helvetica" w:eastAsia="Times New Roman" w:hAnsi="Helvetica" w:cs="Times New Roman"/>
                      <w:lang w:eastAsia="en-GB"/>
                    </w:rPr>
                  </w:pPr>
                </w:p>
              </w:tc>
            </w:tr>
          </w:tbl>
          <w:p w14:paraId="3EC96350" w14:textId="77777777" w:rsidR="002A0F6B" w:rsidRPr="002A0F6B" w:rsidRDefault="002A0F6B" w:rsidP="002A0F6B">
            <w:pPr>
              <w:jc w:val="center"/>
              <w:rPr>
                <w:rFonts w:ascii="Helvetica" w:eastAsia="Times New Roman" w:hAnsi="Helvetica" w:cs="Times New Roman"/>
                <w:lang w:eastAsia="en-GB"/>
              </w:rPr>
            </w:pPr>
          </w:p>
        </w:tc>
      </w:tr>
    </w:tbl>
    <w:p w14:paraId="235E957F" w14:textId="77777777" w:rsidR="00642BEB" w:rsidRDefault="002A0F6B"/>
    <w:sectPr w:rsidR="00642BEB" w:rsidSect="002A0F6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6B"/>
    <w:rsid w:val="001964B9"/>
    <w:rsid w:val="002A0F6B"/>
    <w:rsid w:val="00313F1F"/>
    <w:rsid w:val="00406B29"/>
    <w:rsid w:val="004F2064"/>
    <w:rsid w:val="00591533"/>
    <w:rsid w:val="00B27B5B"/>
    <w:rsid w:val="00E2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008BEC"/>
  <w15:chartTrackingRefBased/>
  <w15:docId w15:val="{E8522550-6732-CA47-9360-3166A076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A0F6B"/>
    <w:rPr>
      <w:b/>
      <w:bCs/>
    </w:rPr>
  </w:style>
  <w:style w:type="character" w:styleId="Hyperlink">
    <w:name w:val="Hyperlink"/>
    <w:basedOn w:val="DefaultParagraphFont"/>
    <w:uiPriority w:val="99"/>
    <w:semiHidden/>
    <w:unhideWhenUsed/>
    <w:rsid w:val="002A0F6B"/>
    <w:rPr>
      <w:color w:val="0000FF"/>
      <w:u w:val="single"/>
    </w:rPr>
  </w:style>
  <w:style w:type="character" w:styleId="Emphasis">
    <w:name w:val="Emphasis"/>
    <w:basedOn w:val="DefaultParagraphFont"/>
    <w:uiPriority w:val="20"/>
    <w:qFormat/>
    <w:rsid w:val="002A0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5446">
      <w:bodyDiv w:val="1"/>
      <w:marLeft w:val="0"/>
      <w:marRight w:val="0"/>
      <w:marTop w:val="0"/>
      <w:marBottom w:val="0"/>
      <w:divBdr>
        <w:top w:val="none" w:sz="0" w:space="0" w:color="auto"/>
        <w:left w:val="none" w:sz="0" w:space="0" w:color="auto"/>
        <w:bottom w:val="none" w:sz="0" w:space="0" w:color="auto"/>
        <w:right w:val="none" w:sz="0" w:space="0" w:color="auto"/>
      </w:divBdr>
      <w:divsChild>
        <w:div w:id="416169919">
          <w:marLeft w:val="0"/>
          <w:marRight w:val="0"/>
          <w:marTop w:val="0"/>
          <w:marBottom w:val="0"/>
          <w:divBdr>
            <w:top w:val="none" w:sz="0" w:space="0" w:color="auto"/>
            <w:left w:val="none" w:sz="0" w:space="0" w:color="auto"/>
            <w:bottom w:val="none" w:sz="0" w:space="0" w:color="auto"/>
            <w:right w:val="none" w:sz="0" w:space="0" w:color="auto"/>
          </w:divBdr>
          <w:divsChild>
            <w:div w:id="309991266">
              <w:marLeft w:val="0"/>
              <w:marRight w:val="0"/>
              <w:marTop w:val="0"/>
              <w:marBottom w:val="0"/>
              <w:divBdr>
                <w:top w:val="none" w:sz="0" w:space="0" w:color="auto"/>
                <w:left w:val="none" w:sz="0" w:space="0" w:color="auto"/>
                <w:bottom w:val="none" w:sz="0" w:space="0" w:color="auto"/>
                <w:right w:val="none" w:sz="0" w:space="0" w:color="auto"/>
              </w:divBdr>
              <w:divsChild>
                <w:div w:id="51657718">
                  <w:marLeft w:val="0"/>
                  <w:marRight w:val="0"/>
                  <w:marTop w:val="0"/>
                  <w:marBottom w:val="0"/>
                  <w:divBdr>
                    <w:top w:val="none" w:sz="0" w:space="0" w:color="auto"/>
                    <w:left w:val="none" w:sz="0" w:space="0" w:color="auto"/>
                    <w:bottom w:val="none" w:sz="0" w:space="0" w:color="auto"/>
                    <w:right w:val="none" w:sz="0" w:space="0" w:color="auto"/>
                  </w:divBdr>
                  <w:divsChild>
                    <w:div w:id="971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1390">
          <w:marLeft w:val="0"/>
          <w:marRight w:val="0"/>
          <w:marTop w:val="0"/>
          <w:marBottom w:val="0"/>
          <w:divBdr>
            <w:top w:val="none" w:sz="0" w:space="0" w:color="auto"/>
            <w:left w:val="none" w:sz="0" w:space="0" w:color="auto"/>
            <w:bottom w:val="none" w:sz="0" w:space="0" w:color="auto"/>
            <w:right w:val="none" w:sz="0" w:space="0" w:color="auto"/>
          </w:divBdr>
          <w:divsChild>
            <w:div w:id="654451705">
              <w:marLeft w:val="0"/>
              <w:marRight w:val="0"/>
              <w:marTop w:val="0"/>
              <w:marBottom w:val="0"/>
              <w:divBdr>
                <w:top w:val="none" w:sz="0" w:space="0" w:color="auto"/>
                <w:left w:val="none" w:sz="0" w:space="0" w:color="auto"/>
                <w:bottom w:val="none" w:sz="0" w:space="0" w:color="auto"/>
                <w:right w:val="none" w:sz="0" w:space="0" w:color="auto"/>
              </w:divBdr>
              <w:divsChild>
                <w:div w:id="1325737777">
                  <w:marLeft w:val="0"/>
                  <w:marRight w:val="0"/>
                  <w:marTop w:val="0"/>
                  <w:marBottom w:val="0"/>
                  <w:divBdr>
                    <w:top w:val="none" w:sz="0" w:space="0" w:color="auto"/>
                    <w:left w:val="none" w:sz="0" w:space="0" w:color="auto"/>
                    <w:bottom w:val="none" w:sz="0" w:space="0" w:color="auto"/>
                    <w:right w:val="none" w:sz="0" w:space="0" w:color="auto"/>
                  </w:divBdr>
                  <w:divsChild>
                    <w:div w:id="626201278">
                      <w:marLeft w:val="0"/>
                      <w:marRight w:val="0"/>
                      <w:marTop w:val="0"/>
                      <w:marBottom w:val="0"/>
                      <w:divBdr>
                        <w:top w:val="none" w:sz="0" w:space="0" w:color="auto"/>
                        <w:left w:val="none" w:sz="0" w:space="0" w:color="auto"/>
                        <w:bottom w:val="none" w:sz="0" w:space="0" w:color="auto"/>
                        <w:right w:val="none" w:sz="0" w:space="0" w:color="auto"/>
                      </w:divBdr>
                      <w:divsChild>
                        <w:div w:id="1213232944">
                          <w:marLeft w:val="0"/>
                          <w:marRight w:val="0"/>
                          <w:marTop w:val="0"/>
                          <w:marBottom w:val="0"/>
                          <w:divBdr>
                            <w:top w:val="none" w:sz="0" w:space="0" w:color="auto"/>
                            <w:left w:val="none" w:sz="0" w:space="0" w:color="auto"/>
                            <w:bottom w:val="none" w:sz="0" w:space="0" w:color="auto"/>
                            <w:right w:val="none" w:sz="0" w:space="0" w:color="auto"/>
                          </w:divBdr>
                          <w:divsChild>
                            <w:div w:id="772894329">
                              <w:marLeft w:val="0"/>
                              <w:marRight w:val="0"/>
                              <w:marTop w:val="0"/>
                              <w:marBottom w:val="0"/>
                              <w:divBdr>
                                <w:top w:val="none" w:sz="0" w:space="0" w:color="auto"/>
                                <w:left w:val="none" w:sz="0" w:space="0" w:color="auto"/>
                                <w:bottom w:val="none" w:sz="0" w:space="0" w:color="auto"/>
                                <w:right w:val="none" w:sz="0" w:space="0" w:color="auto"/>
                              </w:divBdr>
                              <w:divsChild>
                                <w:div w:id="250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ecla.org.uk/" TargetMode="External"/><Relationship Id="rId5" Type="http://schemas.openxmlformats.org/officeDocument/2006/relationships/hyperlink" Target="mailto:info@natecla.org.uk" TargetMode="External"/><Relationship Id="rId4" Type="http://schemas.openxmlformats.org/officeDocument/2006/relationships/hyperlink" Target="https://www.natecla.org.uk/event/1809/NATECLA-Webinar---Remote-ESOL-teaching-with-little-or-no-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jackson</dc:creator>
  <cp:keywords/>
  <dc:description/>
  <cp:lastModifiedBy>clare jackson</cp:lastModifiedBy>
  <cp:revision>1</cp:revision>
  <dcterms:created xsi:type="dcterms:W3CDTF">2020-07-20T15:33:00Z</dcterms:created>
  <dcterms:modified xsi:type="dcterms:W3CDTF">2020-07-20T15:34:00Z</dcterms:modified>
</cp:coreProperties>
</file>